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医院管理咨询服务项目院内竞价邀请函</w:t>
      </w:r>
    </w:p>
    <w:p>
      <w:pPr>
        <w:spacing w:line="480" w:lineRule="exact"/>
        <w:rPr>
          <w:rFonts w:hint="eastAsia" w:asciiTheme="minorEastAsia" w:hAnsiTheme="minorEastAsia" w:eastAsia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szCs w:val="21"/>
        </w:rPr>
        <w:t>各（潜在）投标人：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我院现对</w:t>
      </w:r>
      <w:r>
        <w:rPr>
          <w:rFonts w:hint="eastAsia" w:asciiTheme="minorEastAsia" w:hAnsiTheme="minorEastAsia" w:eastAsiaTheme="minorEastAsia"/>
          <w:szCs w:val="21"/>
        </w:rPr>
        <w:t>医院管理咨询服务项目</w:t>
      </w:r>
      <w:r>
        <w:rPr>
          <w:rFonts w:asciiTheme="minorEastAsia" w:hAnsiTheme="minorEastAsia" w:eastAsiaTheme="minorEastAsia"/>
          <w:szCs w:val="21"/>
        </w:rPr>
        <w:t>进行院内竞价采购，欢迎符合资格条件的供应商投标。现将该项目招标文件进行网上公示，公示期</w:t>
      </w:r>
      <w:r>
        <w:rPr>
          <w:rFonts w:asciiTheme="minorEastAsia" w:hAnsiTheme="minorEastAsia" w:eastAsiaTheme="minorEastAsia"/>
          <w:szCs w:val="21"/>
          <w:u w:val="none"/>
        </w:rPr>
        <w:t>为2021年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4</w:t>
      </w:r>
      <w:r>
        <w:rPr>
          <w:rFonts w:asciiTheme="minorEastAsia" w:hAnsiTheme="minorEastAsia" w:eastAsiaTheme="minorEastAsia"/>
          <w:szCs w:val="21"/>
          <w:u w:val="none"/>
        </w:rPr>
        <w:t>月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7</w:t>
      </w:r>
      <w:r>
        <w:rPr>
          <w:rFonts w:asciiTheme="minorEastAsia" w:hAnsiTheme="minorEastAsia" w:eastAsiaTheme="minorEastAsia"/>
          <w:szCs w:val="21"/>
          <w:u w:val="none"/>
        </w:rPr>
        <w:t>日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12时</w:t>
      </w:r>
      <w:r>
        <w:rPr>
          <w:rFonts w:asciiTheme="minorEastAsia" w:hAnsiTheme="minorEastAsia" w:eastAsiaTheme="minorEastAsia"/>
          <w:szCs w:val="21"/>
          <w:u w:val="none"/>
        </w:rPr>
        <w:t>至2021年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4</w:t>
      </w:r>
      <w:r>
        <w:rPr>
          <w:rFonts w:asciiTheme="minorEastAsia" w:hAnsiTheme="minorEastAsia" w:eastAsiaTheme="minorEastAsia"/>
          <w:szCs w:val="21"/>
          <w:u w:val="none"/>
        </w:rPr>
        <w:t>月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12</w:t>
      </w:r>
      <w:r>
        <w:rPr>
          <w:rFonts w:asciiTheme="minorEastAsia" w:hAnsiTheme="minorEastAsia" w:eastAsiaTheme="minorEastAsia"/>
          <w:szCs w:val="21"/>
          <w:u w:val="none"/>
        </w:rPr>
        <w:t>日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12时，共3</w:t>
      </w:r>
      <w:r>
        <w:rPr>
          <w:rFonts w:asciiTheme="minorEastAsia" w:hAnsiTheme="minorEastAsia" w:eastAsiaTheme="minorEastAsia"/>
          <w:szCs w:val="21"/>
        </w:rPr>
        <w:t>个工作日</w:t>
      </w:r>
      <w:r>
        <w:rPr>
          <w:rFonts w:hint="eastAsia" w:asciiTheme="minorEastAsia" w:hAnsiTheme="minorEastAsia" w:eastAsiaTheme="minorEastAsia"/>
          <w:szCs w:val="21"/>
        </w:rPr>
        <w:t>。相关内容如下：</w:t>
      </w:r>
    </w:p>
    <w:p>
      <w:pPr>
        <w:numPr>
          <w:ilvl w:val="0"/>
          <w:numId w:val="1"/>
        </w:numPr>
        <w:tabs>
          <w:tab w:val="left" w:pos="426"/>
          <w:tab w:val="clear" w:pos="720"/>
        </w:tabs>
        <w:spacing w:line="480" w:lineRule="exac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供应商资格要求</w:t>
      </w:r>
    </w:p>
    <w:p>
      <w:pPr>
        <w:pStyle w:val="10"/>
        <w:numPr>
          <w:ilvl w:val="0"/>
          <w:numId w:val="2"/>
        </w:numPr>
        <w:spacing w:line="480" w:lineRule="exact"/>
        <w:ind w:right="-1191" w:rightChars="-567" w:firstLineChars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供应商必须是</w:t>
      </w:r>
      <w:r>
        <w:rPr>
          <w:rStyle w:val="9"/>
          <w:rFonts w:hint="eastAsia" w:ascii="宋体" w:hAnsi="宋体"/>
          <w:color w:val="000000"/>
          <w:szCs w:val="21"/>
        </w:rPr>
        <w:t>具有独立承担民事责任能力的在</w:t>
      </w:r>
      <w:r>
        <w:rPr>
          <w:rFonts w:hint="eastAsia" w:asciiTheme="minorEastAsia" w:hAnsiTheme="minorEastAsia" w:eastAsiaTheme="minorEastAsia"/>
          <w:szCs w:val="21"/>
        </w:rPr>
        <w:t>中华人民共和国境内注册的法人或其他组织。</w:t>
      </w:r>
    </w:p>
    <w:p>
      <w:pPr>
        <w:pStyle w:val="10"/>
        <w:numPr>
          <w:ilvl w:val="0"/>
          <w:numId w:val="2"/>
        </w:numPr>
        <w:spacing w:line="480" w:lineRule="exact"/>
        <w:ind w:firstLineChars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供应商必须具备经营企业许可证，并在有效期内。</w:t>
      </w:r>
    </w:p>
    <w:p>
      <w:pPr>
        <w:pStyle w:val="10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遵守国家有关法律、法规、规章和政府采购有关的规章，具有良好的商业信誉。</w:t>
      </w:r>
    </w:p>
    <w:p>
      <w:pPr>
        <w:pStyle w:val="10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对</w:t>
      </w:r>
      <w:r>
        <w:rPr>
          <w:rFonts w:asciiTheme="minorEastAsia" w:hAnsiTheme="minorEastAsia" w:eastAsiaTheme="minorEastAsia"/>
          <w:szCs w:val="21"/>
        </w:rPr>
        <w:t>在</w:t>
      </w:r>
      <w:r>
        <w:rPr>
          <w:rFonts w:hint="eastAsia" w:asciiTheme="minorEastAsia" w:hAnsiTheme="minorEastAsia" w:eastAsiaTheme="minorEastAsia"/>
          <w:szCs w:val="21"/>
        </w:rPr>
        <w:t>《信用中国》（http://www.creditchina.gov.cn）网站列为受惩黑名单，包括失信被执行人、企业经营异常、重大税收违法案件当事人、政府采购严重违法失信、不良行为记录的供应商，不得参与本招标活动；</w:t>
      </w:r>
    </w:p>
    <w:p>
      <w:pPr>
        <w:pStyle w:val="10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本项目未经采购人许可不得转包、分包；</w:t>
      </w:r>
    </w:p>
    <w:p>
      <w:pPr>
        <w:pStyle w:val="10"/>
        <w:numPr>
          <w:ilvl w:val="0"/>
          <w:numId w:val="2"/>
        </w:numPr>
        <w:spacing w:line="480" w:lineRule="exact"/>
        <w:ind w:firstLineChars="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</w:t>
      </w:r>
      <w:r>
        <w:rPr>
          <w:rFonts w:hint="eastAsia" w:asciiTheme="minorEastAsia" w:hAnsiTheme="minorEastAsia" w:eastAsiaTheme="minorEastAsia"/>
          <w:szCs w:val="21"/>
        </w:rPr>
        <w:t>项目</w:t>
      </w:r>
      <w:r>
        <w:rPr>
          <w:rFonts w:asciiTheme="minorEastAsia" w:hAnsiTheme="minorEastAsia" w:eastAsiaTheme="minorEastAsia"/>
          <w:szCs w:val="21"/>
        </w:rPr>
        <w:t>不接受联合体报名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numPr>
          <w:ilvl w:val="0"/>
          <w:numId w:val="1"/>
        </w:numPr>
        <w:tabs>
          <w:tab w:val="left" w:pos="426"/>
          <w:tab w:val="clear" w:pos="720"/>
        </w:tabs>
        <w:spacing w:line="480" w:lineRule="exac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采购内容及需求</w:t>
      </w:r>
    </w:p>
    <w:p>
      <w:pPr>
        <w:pStyle w:val="10"/>
        <w:numPr>
          <w:ilvl w:val="0"/>
          <w:numId w:val="3"/>
        </w:numPr>
        <w:spacing w:line="480" w:lineRule="exact"/>
        <w:ind w:firstLineChars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采购内容</w:t>
      </w: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36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1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4536" w:type="dxa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名称</w:t>
            </w:r>
          </w:p>
        </w:tc>
        <w:tc>
          <w:tcPr>
            <w:tcW w:w="3827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长春市九台区中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医院发展战略规划</w:t>
            </w:r>
          </w:p>
        </w:tc>
        <w:tc>
          <w:tcPr>
            <w:tcW w:w="3827" w:type="dxa"/>
          </w:tcPr>
          <w:p>
            <w:pPr>
              <w:spacing w:line="4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000.00（含税）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长春市九台区中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医院绩效管理咨询</w:t>
            </w:r>
          </w:p>
        </w:tc>
        <w:tc>
          <w:tcPr>
            <w:tcW w:w="3827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000.00（含税）</w:t>
            </w:r>
          </w:p>
        </w:tc>
      </w:tr>
    </w:tbl>
    <w:p>
      <w:pPr>
        <w:pStyle w:val="10"/>
        <w:numPr>
          <w:ilvl w:val="0"/>
          <w:numId w:val="3"/>
        </w:numPr>
        <w:spacing w:line="480" w:lineRule="exact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采购需求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asciiTheme="minorEastAsia" w:hAnsiTheme="minorEastAsia" w:eastAsiaTheme="minorEastAsia"/>
          <w:szCs w:val="21"/>
        </w:rPr>
        <w:t>详见附件一</w:t>
      </w:r>
    </w:p>
    <w:p>
      <w:pPr>
        <w:numPr>
          <w:ilvl w:val="0"/>
          <w:numId w:val="1"/>
        </w:numPr>
        <w:tabs>
          <w:tab w:val="left" w:pos="426"/>
          <w:tab w:val="clear" w:pos="720"/>
        </w:tabs>
        <w:spacing w:line="48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报名时间</w:t>
      </w:r>
      <w:r>
        <w:rPr>
          <w:rFonts w:hint="eastAsia" w:asciiTheme="minorEastAsia" w:hAnsiTheme="minorEastAsia" w:eastAsiaTheme="minorEastAsia"/>
          <w:b/>
          <w:szCs w:val="21"/>
        </w:rPr>
        <w:t>、</w:t>
      </w:r>
      <w:r>
        <w:rPr>
          <w:rFonts w:asciiTheme="minorEastAsia" w:hAnsiTheme="minorEastAsia" w:eastAsiaTheme="minorEastAsia"/>
          <w:b/>
          <w:szCs w:val="21"/>
        </w:rPr>
        <w:t>地点及要求</w:t>
      </w:r>
    </w:p>
    <w:p>
      <w:pPr>
        <w:spacing w:line="480" w:lineRule="exact"/>
        <w:ind w:right="-483" w:rightChars="-230"/>
        <w:rPr>
          <w:rFonts w:asciiTheme="minorEastAsia" w:hAnsiTheme="minorEastAsia" w:eastAsiaTheme="minorEastAsia"/>
          <w:szCs w:val="21"/>
          <w:u w:val="none"/>
        </w:rPr>
      </w:pPr>
      <w:r>
        <w:rPr>
          <w:rStyle w:val="9"/>
          <w:rFonts w:asciiTheme="minorEastAsia" w:hAnsiTheme="minorEastAsia" w:eastAsiaTheme="minorEastAsia"/>
          <w:szCs w:val="21"/>
        </w:rPr>
        <w:t>时间：</w:t>
      </w:r>
      <w:r>
        <w:rPr>
          <w:rFonts w:asciiTheme="minorEastAsia" w:hAnsiTheme="minorEastAsia" w:eastAsiaTheme="minorEastAsia"/>
          <w:szCs w:val="21"/>
          <w:u w:val="none"/>
        </w:rPr>
        <w:t>2021年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4</w:t>
      </w:r>
      <w:r>
        <w:rPr>
          <w:rFonts w:asciiTheme="minorEastAsia" w:hAnsiTheme="minorEastAsia" w:eastAsiaTheme="minorEastAsia"/>
          <w:szCs w:val="21"/>
          <w:u w:val="none"/>
        </w:rPr>
        <w:t>月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7</w:t>
      </w:r>
      <w:r>
        <w:rPr>
          <w:rFonts w:asciiTheme="minorEastAsia" w:hAnsiTheme="minorEastAsia" w:eastAsiaTheme="minorEastAsia"/>
          <w:szCs w:val="21"/>
          <w:u w:val="none"/>
        </w:rPr>
        <w:t>日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12时</w:t>
      </w:r>
      <w:r>
        <w:rPr>
          <w:rStyle w:val="9"/>
          <w:rFonts w:hint="eastAsia" w:asciiTheme="minorEastAsia" w:hAnsiTheme="minorEastAsia" w:eastAsiaTheme="minorEastAsia"/>
          <w:szCs w:val="21"/>
          <w:u w:val="none"/>
          <w:lang w:eastAsia="zh-CN"/>
        </w:rPr>
        <w:t>至</w:t>
      </w:r>
      <w:r>
        <w:rPr>
          <w:rFonts w:asciiTheme="minorEastAsia" w:hAnsiTheme="minorEastAsia" w:eastAsiaTheme="minorEastAsia"/>
          <w:szCs w:val="21"/>
          <w:u w:val="none"/>
        </w:rPr>
        <w:t>2021年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4</w:t>
      </w:r>
      <w:r>
        <w:rPr>
          <w:rFonts w:asciiTheme="minorEastAsia" w:hAnsiTheme="minorEastAsia" w:eastAsiaTheme="minorEastAsia"/>
          <w:szCs w:val="21"/>
          <w:u w:val="none"/>
        </w:rPr>
        <w:t>月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12</w:t>
      </w:r>
      <w:r>
        <w:rPr>
          <w:rFonts w:asciiTheme="minorEastAsia" w:hAnsiTheme="minorEastAsia" w:eastAsiaTheme="minorEastAsia"/>
          <w:szCs w:val="21"/>
          <w:u w:val="none"/>
        </w:rPr>
        <w:t>日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12时</w:t>
      </w:r>
      <w:r>
        <w:rPr>
          <w:rStyle w:val="9"/>
          <w:rFonts w:hint="eastAsia" w:asciiTheme="minorEastAsia" w:hAnsiTheme="minorEastAsia" w:eastAsiaTheme="minorEastAsia"/>
          <w:szCs w:val="21"/>
        </w:rPr>
        <w:t>，</w:t>
      </w:r>
      <w:r>
        <w:rPr>
          <w:rStyle w:val="9"/>
          <w:rFonts w:asciiTheme="minorEastAsia" w:hAnsiTheme="minorEastAsia" w:eastAsiaTheme="minorEastAsia"/>
          <w:color w:val="000000"/>
          <w:szCs w:val="21"/>
        </w:rPr>
        <w:t>地点：</w:t>
      </w:r>
      <w:r>
        <w:rPr>
          <w:rFonts w:hint="eastAsia" w:asciiTheme="minorEastAsia" w:hAnsiTheme="minorEastAsia" w:eastAsiaTheme="minorEastAsia"/>
          <w:szCs w:val="21"/>
          <w:u w:val="none"/>
          <w:lang w:eastAsia="zh-CN"/>
        </w:rPr>
        <w:t>长春市九台区九台大街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109号九台区中医院办公室</w:t>
      </w:r>
      <w:r>
        <w:rPr>
          <w:rFonts w:hint="eastAsia" w:asciiTheme="minorEastAsia" w:hAnsiTheme="minorEastAsia" w:eastAsiaTheme="minorEastAsia"/>
          <w:szCs w:val="21"/>
          <w:u w:val="none"/>
        </w:rPr>
        <w:t>。</w:t>
      </w:r>
    </w:p>
    <w:p>
      <w:pPr>
        <w:spacing w:line="480" w:lineRule="exact"/>
        <w:rPr>
          <w:rFonts w:hint="eastAsia" w:eastAsia="宋体" w:asciiTheme="minorEastAsia" w:hAnsiTheme="minorEastAsia"/>
          <w:szCs w:val="21"/>
          <w:lang w:eastAsia="zh-CN"/>
        </w:rPr>
      </w:pPr>
      <w:r>
        <w:rPr>
          <w:rFonts w:asciiTheme="minorEastAsia" w:hAnsiTheme="minorEastAsia" w:eastAsiaTheme="minorEastAsia"/>
          <w:szCs w:val="21"/>
        </w:rPr>
        <w:t>要求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Style w:val="9"/>
          <w:rFonts w:ascii="宋体" w:hAnsi="宋体"/>
          <w:color w:val="000000"/>
          <w:szCs w:val="21"/>
        </w:rPr>
        <w:t>授权委托书复印件</w:t>
      </w:r>
      <w:r>
        <w:rPr>
          <w:rStyle w:val="9"/>
          <w:rFonts w:hint="eastAsia" w:ascii="宋体" w:hAnsi="宋体"/>
          <w:color w:val="000000"/>
          <w:szCs w:val="21"/>
        </w:rPr>
        <w:t>、</w:t>
      </w:r>
      <w:r>
        <w:rPr>
          <w:rStyle w:val="9"/>
          <w:rFonts w:ascii="宋体" w:hAnsi="宋体"/>
          <w:color w:val="000000"/>
          <w:szCs w:val="21"/>
        </w:rPr>
        <w:t>法人</w:t>
      </w:r>
      <w:r>
        <w:rPr>
          <w:rStyle w:val="9"/>
          <w:rFonts w:hint="eastAsia" w:ascii="宋体" w:hAnsi="宋体"/>
          <w:color w:val="000000"/>
          <w:szCs w:val="21"/>
        </w:rPr>
        <w:t>或受</w:t>
      </w:r>
      <w:r>
        <w:rPr>
          <w:rStyle w:val="9"/>
          <w:rFonts w:ascii="宋体" w:hAnsi="宋体"/>
          <w:color w:val="000000"/>
          <w:szCs w:val="21"/>
        </w:rPr>
        <w:t>委托人</w:t>
      </w:r>
      <w:r>
        <w:rPr>
          <w:rStyle w:val="9"/>
          <w:rFonts w:hint="eastAsia" w:ascii="宋体" w:hAnsi="宋体"/>
          <w:color w:val="000000"/>
          <w:szCs w:val="21"/>
        </w:rPr>
        <w:t>身份证复印件、</w:t>
      </w:r>
      <w:r>
        <w:rPr>
          <w:rStyle w:val="9"/>
          <w:rFonts w:ascii="宋体" w:hAnsi="宋体"/>
          <w:color w:val="000000"/>
          <w:szCs w:val="21"/>
        </w:rPr>
        <w:t>本单</w:t>
      </w:r>
      <w:r>
        <w:rPr>
          <w:rStyle w:val="9"/>
          <w:rFonts w:ascii="宋体" w:hAnsi="宋体"/>
          <w:szCs w:val="21"/>
        </w:rPr>
        <w:t>位</w:t>
      </w:r>
      <w:r>
        <w:rPr>
          <w:rStyle w:val="9"/>
          <w:rFonts w:hint="eastAsia"/>
          <w:szCs w:val="21"/>
        </w:rPr>
        <w:t>营业执照</w:t>
      </w:r>
      <w:r>
        <w:rPr>
          <w:rStyle w:val="9"/>
          <w:rFonts w:hint="eastAsia" w:ascii="宋体" w:hAnsi="宋体"/>
          <w:color w:val="FF0000"/>
          <w:szCs w:val="21"/>
        </w:rPr>
        <w:t xml:space="preserve"> </w:t>
      </w:r>
      <w:r>
        <w:rPr>
          <w:rStyle w:val="9"/>
          <w:rFonts w:hint="eastAsia" w:ascii="宋体" w:hAnsi="宋体"/>
          <w:szCs w:val="21"/>
        </w:rPr>
        <w:t>(以上</w:t>
      </w:r>
      <w:r>
        <w:rPr>
          <w:rStyle w:val="9"/>
          <w:rFonts w:ascii="宋体" w:hAnsi="宋体"/>
          <w:szCs w:val="21"/>
        </w:rPr>
        <w:t>资料</w:t>
      </w:r>
      <w:r>
        <w:rPr>
          <w:rStyle w:val="9"/>
          <w:rFonts w:hint="eastAsia" w:ascii="宋体" w:hAnsi="宋体"/>
          <w:szCs w:val="21"/>
        </w:rPr>
        <w:t>须提供加盖公章的</w:t>
      </w:r>
      <w:r>
        <w:rPr>
          <w:rStyle w:val="9"/>
          <w:rFonts w:ascii="宋体" w:hAnsi="宋体"/>
          <w:szCs w:val="21"/>
        </w:rPr>
        <w:t>复印件</w:t>
      </w:r>
      <w:r>
        <w:rPr>
          <w:rStyle w:val="9"/>
          <w:rFonts w:hint="eastAsia" w:ascii="宋体" w:hAnsi="宋体"/>
          <w:szCs w:val="21"/>
        </w:rPr>
        <w:t>)</w:t>
      </w:r>
      <w:r>
        <w:rPr>
          <w:rStyle w:val="9"/>
          <w:rFonts w:ascii="宋体" w:hAnsi="宋体"/>
          <w:szCs w:val="21"/>
        </w:rPr>
        <w:t>现场或</w:t>
      </w:r>
      <w:r>
        <w:rPr>
          <w:rStyle w:val="9"/>
          <w:rFonts w:hint="eastAsia" w:ascii="宋体" w:hAnsi="宋体"/>
          <w:szCs w:val="21"/>
          <w:lang w:eastAsia="zh-CN"/>
        </w:rPr>
        <w:t>电话</w:t>
      </w:r>
      <w:r>
        <w:rPr>
          <w:rStyle w:val="9"/>
          <w:rFonts w:ascii="宋体" w:hAnsi="宋体"/>
          <w:szCs w:val="21"/>
        </w:rPr>
        <w:t>报名</w:t>
      </w:r>
      <w:r>
        <w:rPr>
          <w:rStyle w:val="9"/>
          <w:rFonts w:hint="eastAsia" w:ascii="宋体" w:hAnsi="宋体"/>
          <w:szCs w:val="21"/>
          <w:lang w:eastAsia="zh-CN"/>
        </w:rPr>
        <w:t>，电话报名者需将相关资料快递至我院。</w:t>
      </w:r>
    </w:p>
    <w:p>
      <w:pPr>
        <w:numPr>
          <w:ilvl w:val="0"/>
          <w:numId w:val="1"/>
        </w:numPr>
        <w:tabs>
          <w:tab w:val="left" w:pos="426"/>
          <w:tab w:val="clear" w:pos="720"/>
        </w:tabs>
        <w:spacing w:line="480" w:lineRule="exact"/>
        <w:ind w:right="-483" w:rightChars="-230"/>
        <w:rPr>
          <w:rFonts w:hint="eastAsia" w:asciiTheme="minorEastAsia" w:hAnsiTheme="minorEastAsia" w:eastAsiaTheme="minorEastAsia"/>
          <w:szCs w:val="21"/>
        </w:rPr>
      </w:pPr>
      <w:r>
        <w:rPr>
          <w:b/>
        </w:rPr>
        <w:t>开标时间：</w:t>
      </w:r>
      <w:r>
        <w:rPr>
          <w:rStyle w:val="9"/>
          <w:rFonts w:asciiTheme="minorEastAsia" w:hAnsiTheme="minorEastAsia" w:eastAsiaTheme="minorEastAsia"/>
          <w:szCs w:val="21"/>
        </w:rPr>
        <w:t>时间</w:t>
      </w:r>
      <w:r>
        <w:rPr>
          <w:rStyle w:val="9"/>
          <w:rFonts w:asciiTheme="minorEastAsia" w:hAnsiTheme="minorEastAsia" w:eastAsiaTheme="minorEastAsia"/>
          <w:szCs w:val="21"/>
          <w:u w:val="none"/>
        </w:rPr>
        <w:t>：</w:t>
      </w:r>
      <w:r>
        <w:rPr>
          <w:rFonts w:asciiTheme="minorEastAsia" w:hAnsiTheme="minorEastAsia" w:eastAsiaTheme="minorEastAsia"/>
          <w:szCs w:val="21"/>
          <w:u w:val="none"/>
        </w:rPr>
        <w:t>2021年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4</w:t>
      </w:r>
      <w:r>
        <w:rPr>
          <w:rFonts w:asciiTheme="minorEastAsia" w:hAnsiTheme="minorEastAsia" w:eastAsiaTheme="minorEastAsia"/>
          <w:szCs w:val="21"/>
          <w:u w:val="none"/>
        </w:rPr>
        <w:t>月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>13</w:t>
      </w:r>
      <w:r>
        <w:rPr>
          <w:rFonts w:asciiTheme="minorEastAsia" w:hAnsiTheme="minorEastAsia" w:eastAsiaTheme="minorEastAsia"/>
          <w:szCs w:val="21"/>
        </w:rPr>
        <w:t>日</w:t>
      </w:r>
      <w:r>
        <w:rPr>
          <w:rStyle w:val="9"/>
          <w:rFonts w:hint="eastAsia" w:asciiTheme="minorEastAsia" w:hAnsiTheme="minorEastAsia" w:eastAsiaTheme="minorEastAsia"/>
          <w:szCs w:val="21"/>
          <w:lang w:eastAsia="zh-CN"/>
        </w:rPr>
        <w:t>下午</w:t>
      </w:r>
      <w:r>
        <w:rPr>
          <w:rStyle w:val="9"/>
          <w:rFonts w:hint="eastAsia" w:asciiTheme="minorEastAsia" w:hAnsiTheme="minorEastAsia" w:eastAsiaTheme="minorEastAsia"/>
          <w:szCs w:val="21"/>
          <w:lang w:val="en-US" w:eastAsia="zh-CN"/>
        </w:rPr>
        <w:t>13时</w:t>
      </w:r>
      <w:r>
        <w:rPr>
          <w:rStyle w:val="9"/>
          <w:rFonts w:hint="eastAsia" w:asciiTheme="minorEastAsia" w:hAnsiTheme="minorEastAsia" w:eastAsiaTheme="minorEastAsia"/>
          <w:color w:val="000000"/>
          <w:szCs w:val="21"/>
        </w:rPr>
        <w:t>，</w:t>
      </w:r>
      <w:r>
        <w:rPr>
          <w:rStyle w:val="9"/>
          <w:rFonts w:asciiTheme="minorEastAsia" w:hAnsiTheme="minorEastAsia" w:eastAsiaTheme="minorEastAsia"/>
          <w:color w:val="000000"/>
          <w:szCs w:val="21"/>
        </w:rPr>
        <w:t>地点：</w:t>
      </w:r>
      <w:r>
        <w:rPr>
          <w:rStyle w:val="9"/>
          <w:rFonts w:hint="eastAsia" w:asciiTheme="minorEastAsia" w:hAnsiTheme="minorEastAsia" w:eastAsiaTheme="minorEastAsia"/>
          <w:color w:val="000000"/>
          <w:szCs w:val="21"/>
          <w:lang w:eastAsia="zh-CN"/>
        </w:rPr>
        <w:t>九台区中医院</w:t>
      </w:r>
      <w:r>
        <w:rPr>
          <w:rStyle w:val="9"/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204室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numPr>
          <w:ilvl w:val="0"/>
          <w:numId w:val="0"/>
        </w:numPr>
        <w:tabs>
          <w:tab w:val="left" w:pos="426"/>
        </w:tabs>
        <w:spacing w:line="480" w:lineRule="exact"/>
        <w:ind w:leftChars="0" w:right="-483" w:rightChars="-230"/>
        <w:rPr>
          <w:rStyle w:val="9"/>
          <w:rFonts w:hint="eastAsia" w:ascii="宋体" w:hAnsi="宋体" w:eastAsiaTheme="minorEastAsia" w:cstheme="minorBidi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要求：</w:t>
      </w:r>
      <w:r>
        <w:rPr>
          <w:rStyle w:val="9"/>
          <w:rFonts w:hint="eastAsia" w:ascii="宋体" w:hAnsi="宋体" w:eastAsiaTheme="minorEastAsia" w:cstheme="minorBidi"/>
          <w:b w:val="0"/>
          <w:bCs w:val="0"/>
          <w:color w:val="auto"/>
          <w:szCs w:val="21"/>
        </w:rPr>
        <w:t>本次招标采取</w:t>
      </w:r>
      <w:r>
        <w:rPr>
          <w:rStyle w:val="9"/>
          <w:rFonts w:hint="eastAsia" w:ascii="宋体" w:hAnsi="宋体" w:eastAsiaTheme="minorEastAsia" w:cstheme="minorBidi"/>
          <w:b w:val="0"/>
          <w:bCs w:val="0"/>
          <w:color w:val="auto"/>
          <w:szCs w:val="21"/>
          <w:lang w:eastAsia="zh-CN"/>
        </w:rPr>
        <w:t>现场开标一轮</w:t>
      </w:r>
      <w:r>
        <w:rPr>
          <w:rStyle w:val="9"/>
          <w:rFonts w:hint="eastAsia" w:ascii="宋体" w:hAnsi="宋体" w:eastAsiaTheme="minorEastAsia" w:cstheme="minorBidi"/>
          <w:b w:val="0"/>
          <w:bCs w:val="0"/>
          <w:color w:val="auto"/>
          <w:szCs w:val="21"/>
        </w:rPr>
        <w:t>报价方式，</w:t>
      </w:r>
      <w:r>
        <w:rPr>
          <w:rStyle w:val="9"/>
          <w:rFonts w:hint="eastAsia" w:ascii="宋体" w:hAnsi="宋体" w:eastAsiaTheme="minorEastAsia" w:cstheme="minorBidi"/>
          <w:b w:val="0"/>
          <w:bCs w:val="0"/>
          <w:color w:val="auto"/>
          <w:szCs w:val="21"/>
          <w:lang w:eastAsia="zh-CN"/>
        </w:rPr>
        <w:t>最终以低价决定中标结果，</w:t>
      </w:r>
      <w:r>
        <w:rPr>
          <w:rStyle w:val="9"/>
          <w:rFonts w:hint="eastAsia" w:ascii="宋体" w:hAnsi="宋体" w:eastAsiaTheme="minorEastAsia" w:cstheme="minorBidi"/>
          <w:szCs w:val="21"/>
          <w:lang w:eastAsia="zh-CN"/>
        </w:rPr>
        <w:t>各位来现场的投标人请携带项目报价函、报价清单并用加盖骑缝公章档案袋密封。</w:t>
      </w:r>
    </w:p>
    <w:p>
      <w:pPr>
        <w:numPr>
          <w:ilvl w:val="0"/>
          <w:numId w:val="1"/>
        </w:numPr>
        <w:tabs>
          <w:tab w:val="left" w:pos="426"/>
          <w:tab w:val="clear" w:pos="720"/>
        </w:tabs>
        <w:spacing w:line="480" w:lineRule="exact"/>
      </w:pPr>
      <w:r>
        <w:rPr>
          <w:b/>
        </w:rPr>
        <w:t>联系人及方式：</w:t>
      </w:r>
      <w:r>
        <w:rPr>
          <w:rFonts w:hint="eastAsia" w:asciiTheme="minorEastAsia" w:hAnsiTheme="minorEastAsia" w:eastAsiaTheme="minorEastAsia"/>
          <w:szCs w:val="21"/>
          <w:u w:val="none"/>
          <w:lang w:eastAsia="zh-CN"/>
        </w:rPr>
        <w:t>张江童，</w:t>
      </w:r>
      <w:r>
        <w:rPr>
          <w:rFonts w:hint="eastAsia" w:asciiTheme="minorEastAsia" w:hAnsiTheme="minorEastAsia" w:eastAsiaTheme="minorEastAsia"/>
          <w:szCs w:val="21"/>
        </w:rPr>
        <w:t>电话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15044311113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10"/>
        <w:spacing w:line="480" w:lineRule="exact"/>
        <w:ind w:left="720" w:right="98" w:firstLine="0" w:firstLineChars="0"/>
        <w:jc w:val="right"/>
        <w:rPr>
          <w:rStyle w:val="9"/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bidi="ar"/>
        </w:rPr>
        <w:t>长春市九台区中</w:t>
      </w:r>
      <w:r>
        <w:rPr>
          <w:rFonts w:hint="eastAsia" w:asciiTheme="minorEastAsia" w:hAnsiTheme="minorEastAsia" w:eastAsiaTheme="minorEastAsia"/>
          <w:szCs w:val="21"/>
        </w:rPr>
        <w:t>医院</w:t>
      </w:r>
    </w:p>
    <w:p>
      <w:pPr>
        <w:pStyle w:val="10"/>
        <w:spacing w:line="480" w:lineRule="exact"/>
        <w:ind w:left="720" w:right="98" w:firstLine="0" w:firstLineChars="0"/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Style w:val="9"/>
          <w:rFonts w:asciiTheme="minorEastAsia" w:hAnsiTheme="minorEastAsia" w:eastAsiaTheme="minorEastAsia"/>
          <w:szCs w:val="21"/>
        </w:rPr>
        <w:t>20</w:t>
      </w:r>
      <w:r>
        <w:rPr>
          <w:rStyle w:val="9"/>
          <w:rFonts w:hint="eastAsia" w:asciiTheme="minorEastAsia" w:hAnsiTheme="minorEastAsia" w:eastAsiaTheme="minorEastAsia"/>
          <w:szCs w:val="21"/>
        </w:rPr>
        <w:t>2</w:t>
      </w:r>
      <w:r>
        <w:rPr>
          <w:rStyle w:val="9"/>
          <w:rFonts w:asciiTheme="minorEastAsia" w:hAnsiTheme="minorEastAsia" w:eastAsiaTheme="minorEastAsia"/>
          <w:szCs w:val="21"/>
        </w:rPr>
        <w:t>1年</w:t>
      </w:r>
      <w:r>
        <w:rPr>
          <w:rStyle w:val="9"/>
          <w:rFonts w:hint="eastAsia" w:asciiTheme="minorEastAsia" w:hAnsiTheme="minorEastAsia" w:eastAsiaTheme="minorEastAsia"/>
          <w:szCs w:val="21"/>
          <w:lang w:val="en-US" w:eastAsia="zh-CN"/>
        </w:rPr>
        <w:t>4</w:t>
      </w:r>
      <w:r>
        <w:rPr>
          <w:rStyle w:val="9"/>
          <w:rFonts w:asciiTheme="minorEastAsia" w:hAnsiTheme="minorEastAsia" w:eastAsiaTheme="minorEastAsia"/>
          <w:szCs w:val="21"/>
        </w:rPr>
        <w:t>月</w:t>
      </w:r>
      <w:r>
        <w:rPr>
          <w:rStyle w:val="9"/>
          <w:rFonts w:hint="eastAsia" w:asciiTheme="minorEastAsia" w:hAnsiTheme="minorEastAsia" w:eastAsiaTheme="minorEastAsia"/>
          <w:szCs w:val="21"/>
          <w:lang w:val="en-US" w:eastAsia="zh-CN"/>
        </w:rPr>
        <w:t>7</w:t>
      </w:r>
      <w:r>
        <w:rPr>
          <w:rStyle w:val="9"/>
          <w:rFonts w:asciiTheme="minorEastAsia" w:hAnsiTheme="minorEastAsia" w:eastAsiaTheme="minorEastAsia"/>
          <w:szCs w:val="21"/>
        </w:rPr>
        <w:t>日</w:t>
      </w:r>
    </w:p>
    <w:p>
      <w:pPr>
        <w:spacing w:line="580" w:lineRule="exact"/>
        <w:ind w:left="-141" w:leftChars="-67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附件一：</w:t>
      </w:r>
    </w:p>
    <w:p>
      <w:pPr>
        <w:spacing w:after="156" w:afterLines="50" w:line="580" w:lineRule="exact"/>
        <w:jc w:val="center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采购</w:t>
      </w:r>
      <w:r>
        <w:rPr>
          <w:rFonts w:hint="eastAsia" w:ascii="仿宋" w:hAnsi="仿宋" w:eastAsia="仿宋"/>
          <w:b/>
          <w:sz w:val="24"/>
        </w:rPr>
        <w:t>需求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</w:tcPr>
          <w:p>
            <w:pPr>
              <w:pStyle w:val="12"/>
              <w:spacing w:line="460" w:lineRule="exact"/>
              <w:rPr>
                <w:rStyle w:val="9"/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一</w:t>
            </w: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、项目整体</w:t>
            </w: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8647" w:type="dxa"/>
            <w:gridSpan w:val="2"/>
          </w:tcPr>
          <w:p>
            <w:pPr>
              <w:pStyle w:val="10"/>
              <w:numPr>
                <w:ilvl w:val="0"/>
                <w:numId w:val="4"/>
              </w:numPr>
              <w:spacing w:line="400" w:lineRule="exact"/>
              <w:ind w:firstLineChars="0"/>
              <w:rPr>
                <w:rStyle w:val="9"/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供应商需对国家新医改政策、法律法规及行业准则有所了解。</w:t>
            </w:r>
          </w:p>
          <w:p>
            <w:pPr>
              <w:pStyle w:val="10"/>
              <w:numPr>
                <w:ilvl w:val="0"/>
                <w:numId w:val="4"/>
              </w:numPr>
              <w:spacing w:line="400" w:lineRule="exact"/>
              <w:ind w:firstLineChars="0"/>
              <w:rPr>
                <w:rStyle w:val="9"/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整体项目设计目的明确，方法可行，简洁实用。</w:t>
            </w:r>
          </w:p>
          <w:p>
            <w:pPr>
              <w:pStyle w:val="10"/>
              <w:numPr>
                <w:ilvl w:val="0"/>
                <w:numId w:val="4"/>
              </w:numPr>
              <w:spacing w:line="400" w:lineRule="exact"/>
              <w:ind w:firstLineChars="0"/>
              <w:rPr>
                <w:rStyle w:val="9"/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供应商具有二级及以上医院相关管理咨询经验。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647" w:type="dxa"/>
            <w:gridSpan w:val="2"/>
          </w:tcPr>
          <w:p>
            <w:pPr>
              <w:pStyle w:val="12"/>
              <w:spacing w:line="460" w:lineRule="exact"/>
              <w:rPr>
                <w:rStyle w:val="9"/>
                <w:rFonts w:hint="eastAsia"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二、医院</w:t>
            </w:r>
            <w:r>
              <w:rPr>
                <w:rStyle w:val="9"/>
                <w:rFonts w:ascii="仿宋" w:hAnsi="仿宋" w:eastAsia="仿宋"/>
                <w:b/>
                <w:kern w:val="0"/>
                <w:sz w:val="21"/>
                <w:szCs w:val="21"/>
              </w:rPr>
              <w:t>发展战略规划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</w:tcPr>
          <w:p>
            <w:pPr>
              <w:pStyle w:val="12"/>
              <w:spacing w:line="46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pStyle w:val="12"/>
              <w:spacing w:line="46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pStyle w:val="12"/>
              <w:spacing w:line="460" w:lineRule="exact"/>
              <w:jc w:val="center"/>
              <w:rPr>
                <w:rStyle w:val="9"/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1.医院战略分析报告</w:t>
            </w:r>
          </w:p>
        </w:tc>
        <w:tc>
          <w:tcPr>
            <w:tcW w:w="6787" w:type="dxa"/>
          </w:tcPr>
          <w:p>
            <w:pPr>
              <w:spacing w:line="4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.1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在实际调研的基础上做出，结论要符合国家有关政策、法规和要求。</w:t>
            </w:r>
          </w:p>
          <w:p>
            <w:pPr>
              <w:spacing w:line="4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.2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调研内容应包含医院内部状况和外部形势两部分，内部状况要找出医院现有的优势所在和制约医院发展的关键问题。</w:t>
            </w:r>
          </w:p>
          <w:p>
            <w:pPr>
              <w:spacing w:line="4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1.3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应包含数据量化分析和定性分析，具有指导性意见和明确的结论，为医院发展战略的制定提供支持，量化分析要用可视性图表进行表达。</w:t>
            </w:r>
          </w:p>
          <w:p>
            <w:pPr>
              <w:pStyle w:val="12"/>
              <w:spacing w:line="460" w:lineRule="exact"/>
              <w:rPr>
                <w:rStyle w:val="9"/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1.4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战略分析要应用SWOT矩阵等战略分析工具进行分析。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</w:tcPr>
          <w:p>
            <w:pPr>
              <w:pStyle w:val="12"/>
              <w:spacing w:line="46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pStyle w:val="12"/>
              <w:spacing w:line="46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  <w:p>
            <w:pPr>
              <w:pStyle w:val="12"/>
              <w:spacing w:line="460" w:lineRule="exact"/>
              <w:jc w:val="center"/>
              <w:rPr>
                <w:rStyle w:val="9"/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2.医院发展战略规划</w:t>
            </w:r>
          </w:p>
        </w:tc>
        <w:tc>
          <w:tcPr>
            <w:tcW w:w="6787" w:type="dxa"/>
          </w:tcPr>
          <w:p>
            <w:pPr>
              <w:spacing w:line="4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2.1符合国家相关政策、法规和要求，符合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区域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相关政策及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要求，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符合医院实际情况，具有可执行性和可评价性。</w:t>
            </w:r>
          </w:p>
          <w:p>
            <w:pPr>
              <w:spacing w:line="4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2.2对医院发展作出明确定位。</w:t>
            </w:r>
          </w:p>
          <w:p>
            <w:pPr>
              <w:spacing w:line="4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2.3重点对医院学科建设和人才队伍建设、科研教学和医院管理等层面进行规划。</w:t>
            </w:r>
          </w:p>
          <w:p>
            <w:pPr>
              <w:spacing w:line="4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.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具体制定出医院发展的目标（定性和定量）和阶段性目标。</w:t>
            </w:r>
          </w:p>
          <w:p>
            <w:pPr>
              <w:spacing w:line="4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.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有规划实施的保障性措施，以体现规划的可行性。</w:t>
            </w:r>
          </w:p>
          <w:p>
            <w:pPr>
              <w:spacing w:line="46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.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战略规划需结合医院实际提出可挖掘、打造医院核心竞争力的方案，提升医院品牌。</w:t>
            </w:r>
          </w:p>
          <w:p>
            <w:pPr>
              <w:pStyle w:val="12"/>
              <w:spacing w:line="460" w:lineRule="exact"/>
              <w:rPr>
                <w:rStyle w:val="9"/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2.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战略规划需借鉴国内外先进经验，提出现代化的医院管理理念，提升医院的整体水平。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</w:tcPr>
          <w:p>
            <w:pPr>
              <w:pStyle w:val="12"/>
              <w:spacing w:line="460" w:lineRule="exact"/>
              <w:jc w:val="center"/>
              <w:rPr>
                <w:rStyle w:val="9"/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4.项目成果</w:t>
            </w:r>
          </w:p>
        </w:tc>
        <w:tc>
          <w:tcPr>
            <w:tcW w:w="6787" w:type="dxa"/>
          </w:tcPr>
          <w:p>
            <w:pPr>
              <w:pStyle w:val="12"/>
              <w:spacing w:line="460" w:lineRule="exact"/>
              <w:jc w:val="left"/>
              <w:rPr>
                <w:rStyle w:val="9"/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《医院战略分析报告》（PPT）、《医院发展战略规划》（五年）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</w:tcPr>
          <w:p>
            <w:pPr>
              <w:pStyle w:val="12"/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5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.项目周期</w:t>
            </w:r>
          </w:p>
        </w:tc>
        <w:tc>
          <w:tcPr>
            <w:tcW w:w="6787" w:type="dxa"/>
          </w:tcPr>
          <w:p>
            <w:pPr>
              <w:pStyle w:val="12"/>
              <w:spacing w:line="460" w:lineRule="exact"/>
              <w:jc w:val="lef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自合同签订之日起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个月内完成。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</w:tcPr>
          <w:p>
            <w:pPr>
              <w:pStyle w:val="12"/>
              <w:spacing w:line="460" w:lineRule="exact"/>
              <w:rPr>
                <w:rFonts w:ascii="仿宋" w:hAnsi="仿宋"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三、医院绩效管理</w:t>
            </w: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</w:tcPr>
          <w:p>
            <w:pPr>
              <w:pStyle w:val="10"/>
              <w:numPr>
                <w:ilvl w:val="0"/>
                <w:numId w:val="5"/>
              </w:numPr>
              <w:spacing w:line="460" w:lineRule="exact"/>
              <w:ind w:firstLineChars="0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构建医院绩效管理体系（含计划、实施、考核、反馈等）。</w:t>
            </w:r>
          </w:p>
          <w:p>
            <w:pPr>
              <w:pStyle w:val="10"/>
              <w:numPr>
                <w:ilvl w:val="0"/>
                <w:numId w:val="5"/>
              </w:numPr>
              <w:spacing w:line="460" w:lineRule="exact"/>
              <w:ind w:firstLineChars="0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提供医院绩效考核指标体系，结合医院实际，考核指标覆盖医院质量、效率（含中医特色指标）等方面的多指标类型和多层级指标构成的指标体系，包括目标值设定、权重制定、评价方法等。</w:t>
            </w:r>
          </w:p>
          <w:p>
            <w:pPr>
              <w:pStyle w:val="10"/>
              <w:numPr>
                <w:ilvl w:val="0"/>
                <w:numId w:val="5"/>
              </w:numPr>
              <w:spacing w:line="460" w:lineRule="exact"/>
              <w:ind w:firstLineChars="0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建立较合理的绩效考核评价体系，支持KPI、目标管理、360 度、平衡计分卡等绩效评估办法，满足多部门、不同管理人群的需要。</w:t>
            </w:r>
          </w:p>
          <w:p>
            <w:pPr>
              <w:pStyle w:val="10"/>
              <w:numPr>
                <w:ilvl w:val="0"/>
                <w:numId w:val="5"/>
              </w:numPr>
              <w:spacing w:line="460" w:lineRule="exact"/>
              <w:ind w:firstLineChars="0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提供绩效奖金分配方案，并将绩效考核结果与奖金分配进行有效对接，实现合理分配、有效激励。</w:t>
            </w:r>
          </w:p>
          <w:p>
            <w:pPr>
              <w:pStyle w:val="10"/>
              <w:numPr>
                <w:ilvl w:val="0"/>
                <w:numId w:val="5"/>
              </w:numPr>
              <w:spacing w:line="460" w:lineRule="exact"/>
              <w:ind w:firstLineChars="0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建议合理的医院绩效分配成本分摊方法。</w:t>
            </w:r>
          </w:p>
          <w:p>
            <w:pPr>
              <w:pStyle w:val="10"/>
              <w:numPr>
                <w:ilvl w:val="0"/>
                <w:numId w:val="5"/>
              </w:numPr>
              <w:spacing w:line="460" w:lineRule="exact"/>
              <w:ind w:firstLineChars="0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提供绩效管理实施方案（包括奖金分配方案），能够支持科室成本管理关联，提高绩效管理的可操作性。</w:t>
            </w:r>
          </w:p>
          <w:p>
            <w:pPr>
              <w:pStyle w:val="10"/>
              <w:numPr>
                <w:ilvl w:val="0"/>
                <w:numId w:val="5"/>
              </w:numPr>
              <w:spacing w:line="460" w:lineRule="exact"/>
              <w:ind w:firstLineChars="0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选择试点科室，对试点科室及相关职能科室进行绩效管理培训，并对试点科室试运行期间进行指导。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</w:tcPr>
          <w:p>
            <w:pPr>
              <w:pStyle w:val="12"/>
              <w:spacing w:line="460" w:lineRule="exact"/>
              <w:jc w:val="lef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.项目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成果</w:t>
            </w:r>
          </w:p>
        </w:tc>
        <w:tc>
          <w:tcPr>
            <w:tcW w:w="6787" w:type="dxa"/>
          </w:tcPr>
          <w:p>
            <w:pPr>
              <w:spacing w:line="460" w:lineRule="exact"/>
              <w:rPr>
                <w:rFonts w:hint="eastAsia" w:ascii="仿宋" w:hAnsi="仿宋" w:eastAsia="仿宋" w:cs="Arial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1"/>
              </w:rPr>
              <w:t>《医院绩效管理方案》PDF</w:t>
            </w:r>
            <w:r>
              <w:rPr>
                <w:rFonts w:ascii="仿宋" w:hAnsi="仿宋" w:eastAsia="仿宋" w:cs="Arial"/>
                <w:kern w:val="0"/>
                <w:sz w:val="20"/>
                <w:szCs w:val="21"/>
              </w:rPr>
              <w:t>版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1"/>
              </w:rPr>
              <w:t>、《试点科室平衡计分卡》E</w:t>
            </w:r>
            <w:r>
              <w:rPr>
                <w:rFonts w:ascii="仿宋" w:hAnsi="仿宋" w:eastAsia="仿宋" w:cs="Arial"/>
                <w:kern w:val="0"/>
                <w:sz w:val="20"/>
                <w:szCs w:val="21"/>
              </w:rPr>
              <w:t>XCEL版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</w:tcPr>
          <w:p>
            <w:pPr>
              <w:pStyle w:val="12"/>
              <w:spacing w:line="460" w:lineRule="exact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.项目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周期</w:t>
            </w:r>
          </w:p>
        </w:tc>
        <w:tc>
          <w:tcPr>
            <w:tcW w:w="6787" w:type="dxa"/>
          </w:tcPr>
          <w:p>
            <w:pPr>
              <w:pStyle w:val="12"/>
              <w:spacing w:line="460" w:lineRule="exact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自合同签订之日起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个月内完成。</w:t>
            </w:r>
          </w:p>
        </w:tc>
      </w:tr>
    </w:tbl>
    <w:p>
      <w:pPr>
        <w:spacing w:line="580" w:lineRule="exact"/>
        <w:rPr>
          <w:rFonts w:hint="eastAsia" w:ascii="仿宋" w:hAnsi="仿宋" w:eastAsia="仿宋"/>
          <w:sz w:val="24"/>
        </w:rPr>
      </w:pPr>
    </w:p>
    <w:sectPr>
      <w:pgSz w:w="11906" w:h="16838"/>
      <w:pgMar w:top="703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E03AE"/>
    <w:multiLevelType w:val="multilevel"/>
    <w:tmpl w:val="13BE03AE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04537"/>
    <w:multiLevelType w:val="multilevel"/>
    <w:tmpl w:val="5580453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CF2135"/>
    <w:multiLevelType w:val="multilevel"/>
    <w:tmpl w:val="60CF213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176233"/>
    <w:multiLevelType w:val="multilevel"/>
    <w:tmpl w:val="691762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493208"/>
    <w:multiLevelType w:val="multilevel"/>
    <w:tmpl w:val="7D493208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6"/>
    <w:rsid w:val="00155587"/>
    <w:rsid w:val="005146C5"/>
    <w:rsid w:val="00587322"/>
    <w:rsid w:val="006C4219"/>
    <w:rsid w:val="007217D3"/>
    <w:rsid w:val="009C374A"/>
    <w:rsid w:val="00AD57F6"/>
    <w:rsid w:val="00B26454"/>
    <w:rsid w:val="00CA38F4"/>
    <w:rsid w:val="00CD50F1"/>
    <w:rsid w:val="00CE3C0F"/>
    <w:rsid w:val="00EC67F0"/>
    <w:rsid w:val="039C2325"/>
    <w:rsid w:val="129D31AC"/>
    <w:rsid w:val="1AA71CA4"/>
    <w:rsid w:val="227C3481"/>
    <w:rsid w:val="25773267"/>
    <w:rsid w:val="33344B13"/>
    <w:rsid w:val="34F5436E"/>
    <w:rsid w:val="3C416D18"/>
    <w:rsid w:val="467A4C30"/>
    <w:rsid w:val="53F651E1"/>
    <w:rsid w:val="56F71E23"/>
    <w:rsid w:val="57257732"/>
    <w:rsid w:val="620A0700"/>
    <w:rsid w:val="62D55F83"/>
    <w:rsid w:val="63F77DD7"/>
    <w:rsid w:val="744B6631"/>
    <w:rsid w:val="75377261"/>
    <w:rsid w:val="779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serStyle_0"/>
    <w:link w:val="12"/>
    <w:qFormat/>
    <w:uiPriority w:val="0"/>
    <w:rPr>
      <w:rFonts w:ascii="宋体" w:hAnsi="Courier New" w:eastAsia="宋体"/>
    </w:rPr>
  </w:style>
  <w:style w:type="paragraph" w:customStyle="1" w:styleId="12">
    <w:name w:val="PlainText"/>
    <w:basedOn w:val="1"/>
    <w:link w:val="11"/>
    <w:qFormat/>
    <w:uiPriority w:val="0"/>
    <w:pPr>
      <w:widowControl/>
      <w:textAlignment w:val="baseline"/>
    </w:pPr>
    <w:rPr>
      <w:rFonts w:ascii="宋体" w:hAnsi="Courier New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268</Words>
  <Characters>1531</Characters>
  <Lines>12</Lines>
  <Paragraphs>3</Paragraphs>
  <TotalTime>16</TotalTime>
  <ScaleCrop>false</ScaleCrop>
  <LinksUpToDate>false</LinksUpToDate>
  <CharactersWithSpaces>1796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2021-03-31T06:49:00Z</dcterms:created>
  <dc:creator>杨 璐</dc:creator>
  <cp:lastModifiedBy>小宇宙</cp:lastModifiedBy>
  <cp:lastPrinted>2021-04-07T01:55:00Z</cp:lastPrinted>
  <dcterms:modified xsi:type="dcterms:W3CDTF">2021-04-07T03:12:18Z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A6DB98778BED4A1B9D96D8427550EDA9</vt:lpwstr>
  </property>
</Properties>
</file>